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94" w:rsidRPr="006F2194" w:rsidRDefault="006F2194" w:rsidP="006F2194">
      <w:pPr>
        <w:adjustRightInd/>
        <w:snapToGrid/>
        <w:spacing w:after="0" w:line="450" w:lineRule="atLeast"/>
        <w:outlineLvl w:val="0"/>
        <w:rPr>
          <w:rFonts w:ascii="Arial" w:eastAsia="宋体" w:hAnsi="Arial" w:cs="Arial"/>
          <w:color w:val="000000"/>
          <w:kern w:val="36"/>
          <w:sz w:val="27"/>
          <w:szCs w:val="27"/>
        </w:rPr>
      </w:pPr>
      <w:r w:rsidRPr="006F2194">
        <w:rPr>
          <w:rFonts w:ascii="Arial" w:eastAsia="宋体" w:hAnsi="Arial" w:cs="Arial"/>
          <w:color w:val="000000"/>
          <w:kern w:val="36"/>
          <w:sz w:val="27"/>
          <w:szCs w:val="27"/>
        </w:rPr>
        <w:t>Basketball Court Tensile Structure Canopy - Outdoor Basketball Courts Shade</w:t>
      </w:r>
    </w:p>
    <w:p w:rsidR="004358AB" w:rsidRPr="00E535F6" w:rsidRDefault="004358AB" w:rsidP="00D31D50">
      <w:pPr>
        <w:spacing w:line="220" w:lineRule="atLeast"/>
        <w:rPr>
          <w:rFonts w:ascii="Arial" w:hAnsi="Arial" w:cs="Arial"/>
        </w:rPr>
      </w:pPr>
    </w:p>
    <w:tbl>
      <w:tblPr>
        <w:tblW w:w="928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2209"/>
        <w:gridCol w:w="7076"/>
      </w:tblGrid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Membrane Material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PVC / PVDF / PTFE / ETFE</w:t>
            </w:r>
          </w:p>
        </w:tc>
      </w:tr>
      <w:tr w:rsidR="00863DA9" w:rsidRPr="00863DA9" w:rsidTr="00E535F6">
        <w:trPr>
          <w:trHeight w:val="530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Material Brand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Ferrari, Heytex, Duraskin, SATTLER, Mehler, Sioen, etc.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Fabric Color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White or Customized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Shape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Customized (Arc, Barrel Vault, Hypar, Cone, Dome, Umbrella, etc.)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Structure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Q235 steel, Hot Dip Galvanized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Size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Customized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Warranty Time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10-35 years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Transport Package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Standard Export Sea-Worthy Packing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Delivery Time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About 30 Days after confirm deposit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Certification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ISO9001, MSDS, CE, BV, TUV, SGS</w:t>
            </w:r>
          </w:p>
        </w:tc>
      </w:tr>
      <w:tr w:rsidR="00863DA9" w:rsidRPr="00863DA9" w:rsidTr="00E535F6">
        <w:trPr>
          <w:trHeight w:val="499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E535F6">
              <w:rPr>
                <w:rFonts w:ascii="Arial" w:eastAsia="宋体" w:hAnsi="Arial" w:cs="Arial"/>
                <w:b/>
                <w:bCs/>
                <w:color w:val="666666"/>
                <w:sz w:val="21"/>
              </w:rPr>
              <w:t> Place of Origin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863DA9" w:rsidRPr="00863DA9" w:rsidRDefault="00863DA9" w:rsidP="00863DA9">
            <w:pPr>
              <w:adjustRightInd/>
              <w:snapToGrid/>
              <w:spacing w:after="0"/>
              <w:rPr>
                <w:rFonts w:ascii="Arial" w:eastAsia="宋体" w:hAnsi="Arial" w:cs="Arial"/>
                <w:color w:val="666666"/>
                <w:sz w:val="18"/>
                <w:szCs w:val="18"/>
              </w:rPr>
            </w:pPr>
            <w:r w:rsidRPr="00863DA9">
              <w:rPr>
                <w:rFonts w:ascii="Arial" w:eastAsia="宋体" w:hAnsi="Arial" w:cs="Arial"/>
                <w:color w:val="666666"/>
                <w:sz w:val="21"/>
                <w:szCs w:val="21"/>
              </w:rPr>
              <w:t> Shenzhen, China</w:t>
            </w:r>
          </w:p>
        </w:tc>
      </w:tr>
    </w:tbl>
    <w:p w:rsidR="006F2194" w:rsidRPr="00E535F6" w:rsidRDefault="006F2194" w:rsidP="00D31D50">
      <w:pPr>
        <w:spacing w:line="220" w:lineRule="atLeast"/>
        <w:rPr>
          <w:rFonts w:ascii="Arial" w:hAnsi="Arial" w:cs="Arial"/>
        </w:rPr>
      </w:pPr>
    </w:p>
    <w:p w:rsidR="00863DA9" w:rsidRPr="00E535F6" w:rsidRDefault="00863DA9" w:rsidP="00D31D50">
      <w:pPr>
        <w:spacing w:line="220" w:lineRule="atLeast"/>
        <w:rPr>
          <w:rFonts w:ascii="Arial" w:hAnsi="Arial" w:cs="Arial"/>
        </w:rPr>
      </w:pPr>
      <w:r w:rsidRPr="00E535F6">
        <w:rPr>
          <w:rFonts w:ascii="Arial" w:hAnsi="Arial" w:cs="Arial"/>
          <w:noProof/>
        </w:rPr>
        <w:drawing>
          <wp:inline distT="0" distB="0" distL="0" distR="0">
            <wp:extent cx="5267325" cy="3952875"/>
            <wp:effectExtent l="19050" t="0" r="9525" b="0"/>
            <wp:docPr id="1" name="图片 1" descr="E:\BDiR 各页面资料\2. Portfolio\1. 体育设施\4. 篮球场\Outdoor-Tensile-Structure-Basketball-Courts-Shade-Covered-Can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DiR 各页面资料\2. Portfolio\1. 体育设施\4. 篮球场\Outdoor-Tensile-Structure-Basketball-Courts-Shade-Covered-Canopy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A9" w:rsidRDefault="00863DA9" w:rsidP="00E535F6">
      <w:pPr>
        <w:spacing w:line="220" w:lineRule="atLeast"/>
        <w:rPr>
          <w:rFonts w:ascii="Arial" w:hAnsi="Arial" w:cs="Arial" w:hint="eastAsia"/>
        </w:rPr>
      </w:pPr>
      <w:r w:rsidRPr="00E535F6">
        <w:rPr>
          <w:rFonts w:ascii="Arial" w:hAnsi="Arial" w:cs="Arial"/>
          <w:noProof/>
        </w:rPr>
        <w:lastRenderedPageBreak/>
        <w:drawing>
          <wp:inline distT="0" distB="0" distL="0" distR="0">
            <wp:extent cx="2816324" cy="2113517"/>
            <wp:effectExtent l="19050" t="0" r="3076" b="0"/>
            <wp:docPr id="2" name="图片 2" descr="E:\BDiR 各页面资料\2. Portfolio\1. 体育设施\4. 篮球场\Outdoor-Tensile-Structure-Basketball-Courts-Shade-Covered-Canop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DiR 各页面资料\2. Portfolio\1. 体育设施\4. 篮球场\Outdoor-Tensile-Structure-Basketball-Courts-Shade-Covered-Canopy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10" cy="211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F6" w:rsidRPr="00E535F6">
        <w:rPr>
          <w:rFonts w:ascii="Arial" w:hAnsi="Arial" w:cs="Arial"/>
          <w:noProof/>
        </w:rPr>
        <w:drawing>
          <wp:inline distT="0" distB="0" distL="0" distR="0">
            <wp:extent cx="2828925" cy="2122975"/>
            <wp:effectExtent l="19050" t="0" r="9525" b="0"/>
            <wp:docPr id="4" name="图片 4" descr="E:\BDiR 各页面资料\2. Portfolio\1. 体育设施\4. 篮球场\Outdoor-Tensile-Structure-Basketball-Courts-Shade-Covered-Canop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DiR 各页面资料\2. Portfolio\1. 体育设施\4. 篮球场\Outdoor-Tensile-Structure-Basketball-Courts-Shade-Covered-Canopy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5" cy="21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F6" w:rsidRPr="00E535F6">
        <w:rPr>
          <w:rFonts w:ascii="Arial" w:hAnsi="Arial" w:cs="Arial"/>
          <w:noProof/>
        </w:rPr>
        <w:drawing>
          <wp:inline distT="0" distB="0" distL="0" distR="0">
            <wp:extent cx="5667375" cy="4253094"/>
            <wp:effectExtent l="19050" t="0" r="9525" b="0"/>
            <wp:docPr id="3" name="图片 3" descr="E:\BDiR 各页面资料\2. Portfolio\1. 体育设施\4. 篮球场\Outdoor-Tensile-Structure-Basketball-Courts-Shade-Covered-Canop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DiR 各页面资料\2. Portfolio\1. 体育设施\4. 篮球场\Outdoor-Tensile-Structure-Basketball-Courts-Shade-Covered-Canopy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92" cy="42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88" w:rsidRDefault="00287A88" w:rsidP="00E535F6">
      <w:pPr>
        <w:spacing w:line="220" w:lineRule="atLeast"/>
        <w:rPr>
          <w:rFonts w:ascii="Arial" w:hAnsi="Arial" w:cs="Arial" w:hint="eastAsia"/>
        </w:rPr>
      </w:pPr>
    </w:p>
    <w:p w:rsidR="00BC1705" w:rsidRPr="00E535F6" w:rsidRDefault="00BC1705" w:rsidP="00E535F6">
      <w:pPr>
        <w:spacing w:line="220" w:lineRule="atLeast"/>
        <w:rPr>
          <w:rFonts w:ascii="Arial" w:hAnsi="Arial" w:cs="Arial"/>
        </w:rPr>
      </w:pPr>
      <w:r w:rsidRPr="00BC1705">
        <w:rPr>
          <w:rFonts w:ascii="Arial" w:hAnsi="Arial" w:cs="Arial"/>
        </w:rPr>
        <w:t>Looking to install or resurface your basketball court? Tension membrane structure is a perfect combination of architectural and structural architecture. It is high-strength flexible thin-membrane materials and support system combine to form a stable surface has certain stiffness and can withstand a certain load of space outside the structure. It’s owns features as shape freedom lightweight, fire-retardant, making easy to install, energy-efficient, safe, etc. , and thus it has been widely applied throughout the world.</w:t>
      </w:r>
    </w:p>
    <w:sectPr w:rsidR="00BC1705" w:rsidRPr="00E535F6" w:rsidSect="00E535F6">
      <w:pgSz w:w="11906" w:h="16838"/>
      <w:pgMar w:top="1440" w:right="1274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1332C"/>
    <w:rsid w:val="00287A88"/>
    <w:rsid w:val="00323B43"/>
    <w:rsid w:val="003D37D8"/>
    <w:rsid w:val="00426133"/>
    <w:rsid w:val="004358AB"/>
    <w:rsid w:val="006F2194"/>
    <w:rsid w:val="007D3524"/>
    <w:rsid w:val="00863DA9"/>
    <w:rsid w:val="008B7726"/>
    <w:rsid w:val="0099186F"/>
    <w:rsid w:val="00BC1705"/>
    <w:rsid w:val="00D31D50"/>
    <w:rsid w:val="00E5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6F2194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2194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Document Map"/>
    <w:basedOn w:val="a"/>
    <w:link w:val="Char"/>
    <w:uiPriority w:val="99"/>
    <w:semiHidden/>
    <w:unhideWhenUsed/>
    <w:rsid w:val="006F2194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6F2194"/>
    <w:rPr>
      <w:rFonts w:ascii="宋体" w:eastAsia="宋体" w:hAnsi="Tahoma"/>
      <w:sz w:val="18"/>
      <w:szCs w:val="18"/>
    </w:rPr>
  </w:style>
  <w:style w:type="character" w:styleId="a4">
    <w:name w:val="Strong"/>
    <w:basedOn w:val="a0"/>
    <w:uiPriority w:val="22"/>
    <w:qFormat/>
    <w:rsid w:val="00863DA9"/>
    <w:rPr>
      <w:b/>
      <w:bCs/>
    </w:rPr>
  </w:style>
  <w:style w:type="paragraph" w:styleId="a5">
    <w:name w:val="Balloon Text"/>
    <w:basedOn w:val="a"/>
    <w:link w:val="Char0"/>
    <w:uiPriority w:val="99"/>
    <w:semiHidden/>
    <w:unhideWhenUsed/>
    <w:rsid w:val="00863DA9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863DA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3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19</cp:revision>
  <dcterms:created xsi:type="dcterms:W3CDTF">2008-09-11T17:20:00Z</dcterms:created>
  <dcterms:modified xsi:type="dcterms:W3CDTF">2019-09-19T06:52:00Z</dcterms:modified>
</cp:coreProperties>
</file>