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10AA" w:rsidRPr="00454A19" w:rsidRDefault="005010AA" w:rsidP="005010AA">
      <w:pPr>
        <w:adjustRightInd/>
        <w:snapToGrid/>
        <w:spacing w:after="0" w:line="450" w:lineRule="atLeast"/>
        <w:outlineLvl w:val="0"/>
        <w:rPr>
          <w:rFonts w:ascii="Arial" w:eastAsia="宋体" w:hAnsi="Arial" w:cs="Arial"/>
          <w:color w:val="000000"/>
          <w:kern w:val="36"/>
          <w:sz w:val="27"/>
          <w:szCs w:val="27"/>
        </w:rPr>
      </w:pPr>
      <w:r w:rsidRPr="00454A19">
        <w:rPr>
          <w:rFonts w:ascii="Arial" w:eastAsia="宋体" w:hAnsi="Arial" w:cs="Arial"/>
          <w:color w:val="000000"/>
          <w:kern w:val="36"/>
          <w:sz w:val="27"/>
          <w:szCs w:val="27"/>
        </w:rPr>
        <w:t>Tensile Structure for Badminton Court | Badminton Court Covers, Roofing Shade</w:t>
      </w:r>
    </w:p>
    <w:p w:rsidR="004358AB" w:rsidRPr="00454A19" w:rsidRDefault="004358AB" w:rsidP="00D31D50">
      <w:pPr>
        <w:spacing w:line="220" w:lineRule="atLeast"/>
        <w:rPr>
          <w:rFonts w:ascii="Arial" w:hAnsi="Arial" w:cs="Arial"/>
        </w:rPr>
      </w:pPr>
    </w:p>
    <w:tbl>
      <w:tblPr>
        <w:tblW w:w="9480" w:type="dxa"/>
        <w:tblBorders>
          <w:top w:val="outset" w:sz="6" w:space="0" w:color="CCCCCC"/>
          <w:left w:val="outset" w:sz="6" w:space="0" w:color="CCCCCC"/>
          <w:bottom w:val="outset" w:sz="6" w:space="0" w:color="CCCCCC"/>
          <w:right w:val="outset" w:sz="6" w:space="0" w:color="CCCCCC"/>
        </w:tblBorders>
        <w:tblCellMar>
          <w:left w:w="0" w:type="dxa"/>
          <w:right w:w="0" w:type="dxa"/>
        </w:tblCellMar>
        <w:tblLook w:val="04A0"/>
      </w:tblPr>
      <w:tblGrid>
        <w:gridCol w:w="2256"/>
        <w:gridCol w:w="7224"/>
      </w:tblGrid>
      <w:tr w:rsidR="005010AA" w:rsidRPr="00454A19" w:rsidTr="005010AA">
        <w:trPr>
          <w:trHeight w:val="502"/>
        </w:trPr>
        <w:tc>
          <w:tcPr>
            <w:tcW w:w="0" w:type="auto"/>
            <w:tcBorders>
              <w:top w:val="outset" w:sz="6" w:space="0" w:color="CCCCCC"/>
              <w:left w:val="outset" w:sz="6" w:space="0" w:color="CCCCCC"/>
              <w:bottom w:val="outset" w:sz="6" w:space="0" w:color="CCCCCC"/>
              <w:right w:val="outset" w:sz="6" w:space="0" w:color="CCCCCC"/>
            </w:tcBorders>
            <w:vAlign w:val="center"/>
            <w:hideMark/>
          </w:tcPr>
          <w:p w:rsidR="005010AA" w:rsidRPr="00454A19" w:rsidRDefault="005010AA" w:rsidP="005010AA">
            <w:pPr>
              <w:adjustRightInd/>
              <w:snapToGrid/>
              <w:spacing w:after="0"/>
              <w:rPr>
                <w:rFonts w:ascii="Arial" w:eastAsia="宋体" w:hAnsi="Arial" w:cs="Arial"/>
                <w:color w:val="666666"/>
                <w:sz w:val="18"/>
                <w:szCs w:val="18"/>
              </w:rPr>
            </w:pPr>
            <w:r w:rsidRPr="00454A19">
              <w:rPr>
                <w:rFonts w:ascii="Arial" w:eastAsia="宋体" w:hAnsi="Arial" w:cs="Arial"/>
                <w:b/>
                <w:bCs/>
                <w:color w:val="666666"/>
                <w:sz w:val="21"/>
              </w:rPr>
              <w:t>Membrane Material</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5010AA" w:rsidRPr="00454A19" w:rsidRDefault="005010AA" w:rsidP="005010AA">
            <w:pPr>
              <w:adjustRightInd/>
              <w:snapToGrid/>
              <w:spacing w:after="0"/>
              <w:rPr>
                <w:rFonts w:ascii="Arial" w:eastAsia="宋体" w:hAnsi="Arial" w:cs="Arial"/>
                <w:color w:val="666666"/>
                <w:sz w:val="18"/>
                <w:szCs w:val="18"/>
              </w:rPr>
            </w:pPr>
            <w:r w:rsidRPr="00454A19">
              <w:rPr>
                <w:rFonts w:ascii="Arial" w:eastAsia="宋体" w:hAnsi="Arial" w:cs="Arial"/>
                <w:color w:val="666666"/>
                <w:sz w:val="21"/>
                <w:szCs w:val="21"/>
              </w:rPr>
              <w:t> PVC / PVDF / PTFE / ETFE</w:t>
            </w:r>
          </w:p>
        </w:tc>
      </w:tr>
      <w:tr w:rsidR="005010AA" w:rsidRPr="00454A19" w:rsidTr="005010AA">
        <w:trPr>
          <w:trHeight w:val="502"/>
        </w:trPr>
        <w:tc>
          <w:tcPr>
            <w:tcW w:w="0" w:type="auto"/>
            <w:tcBorders>
              <w:top w:val="outset" w:sz="6" w:space="0" w:color="CCCCCC"/>
              <w:left w:val="outset" w:sz="6" w:space="0" w:color="CCCCCC"/>
              <w:bottom w:val="outset" w:sz="6" w:space="0" w:color="CCCCCC"/>
              <w:right w:val="outset" w:sz="6" w:space="0" w:color="CCCCCC"/>
            </w:tcBorders>
            <w:vAlign w:val="center"/>
            <w:hideMark/>
          </w:tcPr>
          <w:p w:rsidR="005010AA" w:rsidRPr="00454A19" w:rsidRDefault="005010AA" w:rsidP="005010AA">
            <w:pPr>
              <w:adjustRightInd/>
              <w:snapToGrid/>
              <w:spacing w:after="0"/>
              <w:rPr>
                <w:rFonts w:ascii="Arial" w:eastAsia="宋体" w:hAnsi="Arial" w:cs="Arial"/>
                <w:color w:val="666666"/>
                <w:sz w:val="18"/>
                <w:szCs w:val="18"/>
              </w:rPr>
            </w:pPr>
            <w:r w:rsidRPr="00454A19">
              <w:rPr>
                <w:rFonts w:ascii="Arial" w:eastAsia="宋体" w:hAnsi="Arial" w:cs="Arial"/>
                <w:b/>
                <w:bCs/>
                <w:color w:val="666666"/>
                <w:sz w:val="21"/>
              </w:rPr>
              <w:t> Material Brand</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5010AA" w:rsidRPr="00454A19" w:rsidRDefault="005010AA" w:rsidP="005010AA">
            <w:pPr>
              <w:adjustRightInd/>
              <w:snapToGrid/>
              <w:spacing w:after="0"/>
              <w:rPr>
                <w:rFonts w:ascii="Arial" w:eastAsia="宋体" w:hAnsi="Arial" w:cs="Arial"/>
                <w:color w:val="666666"/>
                <w:sz w:val="18"/>
                <w:szCs w:val="18"/>
              </w:rPr>
            </w:pPr>
            <w:r w:rsidRPr="00454A19">
              <w:rPr>
                <w:rFonts w:ascii="Arial" w:eastAsia="宋体" w:hAnsi="Arial" w:cs="Arial"/>
                <w:color w:val="666666"/>
                <w:sz w:val="21"/>
                <w:szCs w:val="21"/>
              </w:rPr>
              <w:t xml:space="preserve"> Ferrari, </w:t>
            </w:r>
            <w:proofErr w:type="spellStart"/>
            <w:r w:rsidRPr="00454A19">
              <w:rPr>
                <w:rFonts w:ascii="Arial" w:eastAsia="宋体" w:hAnsi="Arial" w:cs="Arial"/>
                <w:color w:val="666666"/>
                <w:sz w:val="21"/>
                <w:szCs w:val="21"/>
              </w:rPr>
              <w:t>Heytex</w:t>
            </w:r>
            <w:proofErr w:type="spellEnd"/>
            <w:r w:rsidRPr="00454A19">
              <w:rPr>
                <w:rFonts w:ascii="Arial" w:eastAsia="宋体" w:hAnsi="Arial" w:cs="Arial"/>
                <w:color w:val="666666"/>
                <w:sz w:val="21"/>
                <w:szCs w:val="21"/>
              </w:rPr>
              <w:t xml:space="preserve">, </w:t>
            </w:r>
            <w:proofErr w:type="spellStart"/>
            <w:r w:rsidRPr="00454A19">
              <w:rPr>
                <w:rFonts w:ascii="Arial" w:eastAsia="宋体" w:hAnsi="Arial" w:cs="Arial"/>
                <w:color w:val="666666"/>
                <w:sz w:val="21"/>
                <w:szCs w:val="21"/>
              </w:rPr>
              <w:t>Duraskin</w:t>
            </w:r>
            <w:proofErr w:type="spellEnd"/>
            <w:r w:rsidRPr="00454A19">
              <w:rPr>
                <w:rFonts w:ascii="Arial" w:eastAsia="宋体" w:hAnsi="Arial" w:cs="Arial"/>
                <w:color w:val="666666"/>
                <w:sz w:val="21"/>
                <w:szCs w:val="21"/>
              </w:rPr>
              <w:t xml:space="preserve">, SATTLER, </w:t>
            </w:r>
            <w:proofErr w:type="spellStart"/>
            <w:r w:rsidRPr="00454A19">
              <w:rPr>
                <w:rFonts w:ascii="Arial" w:eastAsia="宋体" w:hAnsi="Arial" w:cs="Arial"/>
                <w:color w:val="666666"/>
                <w:sz w:val="21"/>
                <w:szCs w:val="21"/>
              </w:rPr>
              <w:t>Mehler</w:t>
            </w:r>
            <w:proofErr w:type="spellEnd"/>
            <w:r w:rsidRPr="00454A19">
              <w:rPr>
                <w:rFonts w:ascii="Arial" w:eastAsia="宋体" w:hAnsi="Arial" w:cs="Arial"/>
                <w:color w:val="666666"/>
                <w:sz w:val="21"/>
                <w:szCs w:val="21"/>
              </w:rPr>
              <w:t xml:space="preserve">, </w:t>
            </w:r>
            <w:proofErr w:type="spellStart"/>
            <w:r w:rsidRPr="00454A19">
              <w:rPr>
                <w:rFonts w:ascii="Arial" w:eastAsia="宋体" w:hAnsi="Arial" w:cs="Arial"/>
                <w:color w:val="666666"/>
                <w:sz w:val="21"/>
                <w:szCs w:val="21"/>
              </w:rPr>
              <w:t>Sioen</w:t>
            </w:r>
            <w:proofErr w:type="spellEnd"/>
            <w:r w:rsidRPr="00454A19">
              <w:rPr>
                <w:rFonts w:ascii="Arial" w:eastAsia="宋体" w:hAnsi="Arial" w:cs="Arial"/>
                <w:color w:val="666666"/>
                <w:sz w:val="21"/>
                <w:szCs w:val="21"/>
              </w:rPr>
              <w:t>, etc.</w:t>
            </w:r>
          </w:p>
        </w:tc>
      </w:tr>
      <w:tr w:rsidR="005010AA" w:rsidRPr="00454A19" w:rsidTr="005010AA">
        <w:trPr>
          <w:trHeight w:val="502"/>
        </w:trPr>
        <w:tc>
          <w:tcPr>
            <w:tcW w:w="0" w:type="auto"/>
            <w:tcBorders>
              <w:top w:val="outset" w:sz="6" w:space="0" w:color="CCCCCC"/>
              <w:left w:val="outset" w:sz="6" w:space="0" w:color="CCCCCC"/>
              <w:bottom w:val="outset" w:sz="6" w:space="0" w:color="CCCCCC"/>
              <w:right w:val="outset" w:sz="6" w:space="0" w:color="CCCCCC"/>
            </w:tcBorders>
            <w:vAlign w:val="center"/>
            <w:hideMark/>
          </w:tcPr>
          <w:p w:rsidR="005010AA" w:rsidRPr="00454A19" w:rsidRDefault="005010AA" w:rsidP="005010AA">
            <w:pPr>
              <w:adjustRightInd/>
              <w:snapToGrid/>
              <w:spacing w:after="0"/>
              <w:rPr>
                <w:rFonts w:ascii="Arial" w:eastAsia="宋体" w:hAnsi="Arial" w:cs="Arial"/>
                <w:color w:val="666666"/>
                <w:sz w:val="18"/>
                <w:szCs w:val="18"/>
              </w:rPr>
            </w:pPr>
            <w:r w:rsidRPr="00454A19">
              <w:rPr>
                <w:rFonts w:ascii="Arial" w:eastAsia="宋体" w:hAnsi="Arial" w:cs="Arial"/>
                <w:b/>
                <w:bCs/>
                <w:color w:val="666666"/>
                <w:sz w:val="21"/>
              </w:rPr>
              <w:t> Fabric Color</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5010AA" w:rsidRPr="00454A19" w:rsidRDefault="005010AA" w:rsidP="005010AA">
            <w:pPr>
              <w:adjustRightInd/>
              <w:snapToGrid/>
              <w:spacing w:after="0"/>
              <w:rPr>
                <w:rFonts w:ascii="Arial" w:eastAsia="宋体" w:hAnsi="Arial" w:cs="Arial"/>
                <w:color w:val="666666"/>
                <w:sz w:val="18"/>
                <w:szCs w:val="18"/>
              </w:rPr>
            </w:pPr>
            <w:r w:rsidRPr="00454A19">
              <w:rPr>
                <w:rFonts w:ascii="Arial" w:eastAsia="宋体" w:hAnsi="Arial" w:cs="Arial"/>
                <w:color w:val="666666"/>
                <w:sz w:val="21"/>
                <w:szCs w:val="21"/>
              </w:rPr>
              <w:t> White or Customized</w:t>
            </w:r>
          </w:p>
        </w:tc>
      </w:tr>
      <w:tr w:rsidR="005010AA" w:rsidRPr="00454A19" w:rsidTr="005010AA">
        <w:trPr>
          <w:trHeight w:val="502"/>
        </w:trPr>
        <w:tc>
          <w:tcPr>
            <w:tcW w:w="0" w:type="auto"/>
            <w:tcBorders>
              <w:top w:val="outset" w:sz="6" w:space="0" w:color="CCCCCC"/>
              <w:left w:val="outset" w:sz="6" w:space="0" w:color="CCCCCC"/>
              <w:bottom w:val="outset" w:sz="6" w:space="0" w:color="CCCCCC"/>
              <w:right w:val="outset" w:sz="6" w:space="0" w:color="CCCCCC"/>
            </w:tcBorders>
            <w:vAlign w:val="center"/>
            <w:hideMark/>
          </w:tcPr>
          <w:p w:rsidR="005010AA" w:rsidRPr="00454A19" w:rsidRDefault="005010AA" w:rsidP="005010AA">
            <w:pPr>
              <w:adjustRightInd/>
              <w:snapToGrid/>
              <w:spacing w:after="0"/>
              <w:rPr>
                <w:rFonts w:ascii="Arial" w:eastAsia="宋体" w:hAnsi="Arial" w:cs="Arial"/>
                <w:color w:val="666666"/>
                <w:sz w:val="18"/>
                <w:szCs w:val="18"/>
              </w:rPr>
            </w:pPr>
            <w:r w:rsidRPr="00454A19">
              <w:rPr>
                <w:rFonts w:ascii="Arial" w:eastAsia="宋体" w:hAnsi="Arial" w:cs="Arial"/>
                <w:b/>
                <w:bCs/>
                <w:color w:val="666666"/>
                <w:sz w:val="21"/>
              </w:rPr>
              <w:t> Shape</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5010AA" w:rsidRPr="00454A19" w:rsidRDefault="005010AA" w:rsidP="005010AA">
            <w:pPr>
              <w:adjustRightInd/>
              <w:snapToGrid/>
              <w:spacing w:after="0"/>
              <w:rPr>
                <w:rFonts w:ascii="Arial" w:eastAsia="宋体" w:hAnsi="Arial" w:cs="Arial"/>
                <w:color w:val="666666"/>
                <w:sz w:val="18"/>
                <w:szCs w:val="18"/>
              </w:rPr>
            </w:pPr>
            <w:r w:rsidRPr="00454A19">
              <w:rPr>
                <w:rFonts w:ascii="Arial" w:eastAsia="宋体" w:hAnsi="Arial" w:cs="Arial"/>
                <w:color w:val="666666"/>
                <w:sz w:val="21"/>
                <w:szCs w:val="21"/>
              </w:rPr>
              <w:t xml:space="preserve"> Customized (Arc, Barrel Vault, </w:t>
            </w:r>
            <w:proofErr w:type="spellStart"/>
            <w:r w:rsidRPr="00454A19">
              <w:rPr>
                <w:rFonts w:ascii="Arial" w:eastAsia="宋体" w:hAnsi="Arial" w:cs="Arial"/>
                <w:color w:val="666666"/>
                <w:sz w:val="21"/>
                <w:szCs w:val="21"/>
              </w:rPr>
              <w:t>Hypar</w:t>
            </w:r>
            <w:proofErr w:type="spellEnd"/>
            <w:r w:rsidRPr="00454A19">
              <w:rPr>
                <w:rFonts w:ascii="Arial" w:eastAsia="宋体" w:hAnsi="Arial" w:cs="Arial"/>
                <w:color w:val="666666"/>
                <w:sz w:val="21"/>
                <w:szCs w:val="21"/>
              </w:rPr>
              <w:t>, Cone, Dome, Umbrella, etc.)</w:t>
            </w:r>
          </w:p>
        </w:tc>
      </w:tr>
      <w:tr w:rsidR="005010AA" w:rsidRPr="00454A19" w:rsidTr="005010AA">
        <w:trPr>
          <w:trHeight w:val="502"/>
        </w:trPr>
        <w:tc>
          <w:tcPr>
            <w:tcW w:w="0" w:type="auto"/>
            <w:tcBorders>
              <w:top w:val="outset" w:sz="6" w:space="0" w:color="CCCCCC"/>
              <w:left w:val="outset" w:sz="6" w:space="0" w:color="CCCCCC"/>
              <w:bottom w:val="outset" w:sz="6" w:space="0" w:color="CCCCCC"/>
              <w:right w:val="outset" w:sz="6" w:space="0" w:color="CCCCCC"/>
            </w:tcBorders>
            <w:vAlign w:val="center"/>
            <w:hideMark/>
          </w:tcPr>
          <w:p w:rsidR="005010AA" w:rsidRPr="00454A19" w:rsidRDefault="005010AA" w:rsidP="005010AA">
            <w:pPr>
              <w:adjustRightInd/>
              <w:snapToGrid/>
              <w:spacing w:after="0"/>
              <w:rPr>
                <w:rFonts w:ascii="Arial" w:eastAsia="宋体" w:hAnsi="Arial" w:cs="Arial"/>
                <w:color w:val="666666"/>
                <w:sz w:val="18"/>
                <w:szCs w:val="18"/>
              </w:rPr>
            </w:pPr>
            <w:r w:rsidRPr="00454A19">
              <w:rPr>
                <w:rFonts w:ascii="Arial" w:eastAsia="宋体" w:hAnsi="Arial" w:cs="Arial"/>
                <w:b/>
                <w:bCs/>
                <w:color w:val="666666"/>
                <w:sz w:val="21"/>
              </w:rPr>
              <w:t> Structure</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5010AA" w:rsidRPr="00454A19" w:rsidRDefault="005010AA" w:rsidP="005010AA">
            <w:pPr>
              <w:adjustRightInd/>
              <w:snapToGrid/>
              <w:spacing w:after="0"/>
              <w:rPr>
                <w:rFonts w:ascii="Arial" w:eastAsia="宋体" w:hAnsi="Arial" w:cs="Arial"/>
                <w:color w:val="666666"/>
                <w:sz w:val="18"/>
                <w:szCs w:val="18"/>
              </w:rPr>
            </w:pPr>
            <w:r w:rsidRPr="00454A19">
              <w:rPr>
                <w:rFonts w:ascii="Arial" w:eastAsia="宋体" w:hAnsi="Arial" w:cs="Arial"/>
                <w:color w:val="666666"/>
                <w:sz w:val="21"/>
                <w:szCs w:val="21"/>
              </w:rPr>
              <w:t> Q235 steel, Hot Dip Galvanized</w:t>
            </w:r>
          </w:p>
        </w:tc>
      </w:tr>
      <w:tr w:rsidR="005010AA" w:rsidRPr="00454A19" w:rsidTr="005010AA">
        <w:trPr>
          <w:trHeight w:val="502"/>
        </w:trPr>
        <w:tc>
          <w:tcPr>
            <w:tcW w:w="0" w:type="auto"/>
            <w:tcBorders>
              <w:top w:val="outset" w:sz="6" w:space="0" w:color="CCCCCC"/>
              <w:left w:val="outset" w:sz="6" w:space="0" w:color="CCCCCC"/>
              <w:bottom w:val="outset" w:sz="6" w:space="0" w:color="CCCCCC"/>
              <w:right w:val="outset" w:sz="6" w:space="0" w:color="CCCCCC"/>
            </w:tcBorders>
            <w:vAlign w:val="center"/>
            <w:hideMark/>
          </w:tcPr>
          <w:p w:rsidR="005010AA" w:rsidRPr="00454A19" w:rsidRDefault="005010AA" w:rsidP="005010AA">
            <w:pPr>
              <w:adjustRightInd/>
              <w:snapToGrid/>
              <w:spacing w:after="0"/>
              <w:rPr>
                <w:rFonts w:ascii="Arial" w:eastAsia="宋体" w:hAnsi="Arial" w:cs="Arial"/>
                <w:color w:val="666666"/>
                <w:sz w:val="18"/>
                <w:szCs w:val="18"/>
              </w:rPr>
            </w:pPr>
            <w:r w:rsidRPr="00454A19">
              <w:rPr>
                <w:rFonts w:ascii="Arial" w:eastAsia="宋体" w:hAnsi="Arial" w:cs="Arial"/>
                <w:b/>
                <w:bCs/>
                <w:color w:val="666666"/>
                <w:sz w:val="21"/>
              </w:rPr>
              <w:t> Size</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5010AA" w:rsidRPr="00454A19" w:rsidRDefault="005010AA" w:rsidP="005010AA">
            <w:pPr>
              <w:adjustRightInd/>
              <w:snapToGrid/>
              <w:spacing w:after="0"/>
              <w:rPr>
                <w:rFonts w:ascii="Arial" w:eastAsia="宋体" w:hAnsi="Arial" w:cs="Arial"/>
                <w:color w:val="666666"/>
                <w:sz w:val="18"/>
                <w:szCs w:val="18"/>
              </w:rPr>
            </w:pPr>
            <w:r w:rsidRPr="00454A19">
              <w:rPr>
                <w:rFonts w:ascii="Arial" w:eastAsia="宋体" w:hAnsi="Arial" w:cs="Arial"/>
                <w:color w:val="666666"/>
                <w:sz w:val="21"/>
                <w:szCs w:val="21"/>
              </w:rPr>
              <w:t> Customized</w:t>
            </w:r>
          </w:p>
        </w:tc>
      </w:tr>
      <w:tr w:rsidR="005010AA" w:rsidRPr="00454A19" w:rsidTr="005010AA">
        <w:trPr>
          <w:trHeight w:val="502"/>
        </w:trPr>
        <w:tc>
          <w:tcPr>
            <w:tcW w:w="0" w:type="auto"/>
            <w:tcBorders>
              <w:top w:val="outset" w:sz="6" w:space="0" w:color="CCCCCC"/>
              <w:left w:val="outset" w:sz="6" w:space="0" w:color="CCCCCC"/>
              <w:bottom w:val="outset" w:sz="6" w:space="0" w:color="CCCCCC"/>
              <w:right w:val="outset" w:sz="6" w:space="0" w:color="CCCCCC"/>
            </w:tcBorders>
            <w:vAlign w:val="center"/>
            <w:hideMark/>
          </w:tcPr>
          <w:p w:rsidR="005010AA" w:rsidRPr="00454A19" w:rsidRDefault="005010AA" w:rsidP="005010AA">
            <w:pPr>
              <w:adjustRightInd/>
              <w:snapToGrid/>
              <w:spacing w:after="0"/>
              <w:rPr>
                <w:rFonts w:ascii="Arial" w:eastAsia="宋体" w:hAnsi="Arial" w:cs="Arial"/>
                <w:color w:val="666666"/>
                <w:sz w:val="18"/>
                <w:szCs w:val="18"/>
              </w:rPr>
            </w:pPr>
            <w:r w:rsidRPr="00454A19">
              <w:rPr>
                <w:rFonts w:ascii="Arial" w:eastAsia="宋体" w:hAnsi="Arial" w:cs="Arial"/>
                <w:b/>
                <w:bCs/>
                <w:color w:val="666666"/>
                <w:sz w:val="21"/>
              </w:rPr>
              <w:t> Warranty Time</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5010AA" w:rsidRPr="00454A19" w:rsidRDefault="005010AA" w:rsidP="005010AA">
            <w:pPr>
              <w:adjustRightInd/>
              <w:snapToGrid/>
              <w:spacing w:after="0"/>
              <w:rPr>
                <w:rFonts w:ascii="Arial" w:eastAsia="宋体" w:hAnsi="Arial" w:cs="Arial"/>
                <w:color w:val="666666"/>
                <w:sz w:val="18"/>
                <w:szCs w:val="18"/>
              </w:rPr>
            </w:pPr>
            <w:r w:rsidRPr="00454A19">
              <w:rPr>
                <w:rFonts w:ascii="Arial" w:eastAsia="宋体" w:hAnsi="Arial" w:cs="Arial"/>
                <w:color w:val="666666"/>
                <w:sz w:val="21"/>
                <w:szCs w:val="21"/>
              </w:rPr>
              <w:t> 10-35 years</w:t>
            </w:r>
          </w:p>
        </w:tc>
      </w:tr>
      <w:tr w:rsidR="005010AA" w:rsidRPr="00454A19" w:rsidTr="005010AA">
        <w:trPr>
          <w:trHeight w:val="533"/>
        </w:trPr>
        <w:tc>
          <w:tcPr>
            <w:tcW w:w="0" w:type="auto"/>
            <w:tcBorders>
              <w:top w:val="outset" w:sz="6" w:space="0" w:color="CCCCCC"/>
              <w:left w:val="outset" w:sz="6" w:space="0" w:color="CCCCCC"/>
              <w:bottom w:val="outset" w:sz="6" w:space="0" w:color="CCCCCC"/>
              <w:right w:val="outset" w:sz="6" w:space="0" w:color="CCCCCC"/>
            </w:tcBorders>
            <w:vAlign w:val="center"/>
            <w:hideMark/>
          </w:tcPr>
          <w:p w:rsidR="005010AA" w:rsidRPr="00454A19" w:rsidRDefault="005010AA" w:rsidP="005010AA">
            <w:pPr>
              <w:adjustRightInd/>
              <w:snapToGrid/>
              <w:spacing w:after="0"/>
              <w:rPr>
                <w:rFonts w:ascii="Arial" w:eastAsia="宋体" w:hAnsi="Arial" w:cs="Arial"/>
                <w:color w:val="666666"/>
                <w:sz w:val="18"/>
                <w:szCs w:val="18"/>
              </w:rPr>
            </w:pPr>
            <w:r w:rsidRPr="00454A19">
              <w:rPr>
                <w:rFonts w:ascii="Arial" w:eastAsia="宋体" w:hAnsi="Arial" w:cs="Arial"/>
                <w:b/>
                <w:bCs/>
                <w:color w:val="666666"/>
                <w:sz w:val="21"/>
              </w:rPr>
              <w:t> Transport Package</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5010AA" w:rsidRPr="00454A19" w:rsidRDefault="005010AA" w:rsidP="005010AA">
            <w:pPr>
              <w:adjustRightInd/>
              <w:snapToGrid/>
              <w:spacing w:after="0"/>
              <w:rPr>
                <w:rFonts w:ascii="Arial" w:eastAsia="宋体" w:hAnsi="Arial" w:cs="Arial"/>
                <w:color w:val="666666"/>
                <w:sz w:val="18"/>
                <w:szCs w:val="18"/>
              </w:rPr>
            </w:pPr>
            <w:r w:rsidRPr="00454A19">
              <w:rPr>
                <w:rFonts w:ascii="Arial" w:eastAsia="宋体" w:hAnsi="Arial" w:cs="Arial"/>
                <w:color w:val="666666"/>
                <w:sz w:val="21"/>
                <w:szCs w:val="21"/>
              </w:rPr>
              <w:t> Standard Export Sea-Worthy Packing</w:t>
            </w:r>
          </w:p>
        </w:tc>
      </w:tr>
      <w:tr w:rsidR="005010AA" w:rsidRPr="00454A19" w:rsidTr="005010AA">
        <w:trPr>
          <w:trHeight w:val="502"/>
        </w:trPr>
        <w:tc>
          <w:tcPr>
            <w:tcW w:w="0" w:type="auto"/>
            <w:tcBorders>
              <w:top w:val="outset" w:sz="6" w:space="0" w:color="CCCCCC"/>
              <w:left w:val="outset" w:sz="6" w:space="0" w:color="CCCCCC"/>
              <w:bottom w:val="outset" w:sz="6" w:space="0" w:color="CCCCCC"/>
              <w:right w:val="outset" w:sz="6" w:space="0" w:color="CCCCCC"/>
            </w:tcBorders>
            <w:vAlign w:val="center"/>
            <w:hideMark/>
          </w:tcPr>
          <w:p w:rsidR="005010AA" w:rsidRPr="00454A19" w:rsidRDefault="005010AA" w:rsidP="005010AA">
            <w:pPr>
              <w:adjustRightInd/>
              <w:snapToGrid/>
              <w:spacing w:after="0"/>
              <w:rPr>
                <w:rFonts w:ascii="Arial" w:eastAsia="宋体" w:hAnsi="Arial" w:cs="Arial"/>
                <w:color w:val="666666"/>
                <w:sz w:val="18"/>
                <w:szCs w:val="18"/>
              </w:rPr>
            </w:pPr>
            <w:r w:rsidRPr="00454A19">
              <w:rPr>
                <w:rFonts w:ascii="Arial" w:eastAsia="宋体" w:hAnsi="Arial" w:cs="Arial"/>
                <w:b/>
                <w:bCs/>
                <w:color w:val="666666"/>
                <w:sz w:val="21"/>
              </w:rPr>
              <w:t> Delivery Time</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5010AA" w:rsidRPr="00454A19" w:rsidRDefault="005010AA" w:rsidP="005010AA">
            <w:pPr>
              <w:adjustRightInd/>
              <w:snapToGrid/>
              <w:spacing w:after="0"/>
              <w:rPr>
                <w:rFonts w:ascii="Arial" w:eastAsia="宋体" w:hAnsi="Arial" w:cs="Arial"/>
                <w:color w:val="666666"/>
                <w:sz w:val="18"/>
                <w:szCs w:val="18"/>
              </w:rPr>
            </w:pPr>
            <w:r w:rsidRPr="00454A19">
              <w:rPr>
                <w:rFonts w:ascii="Arial" w:eastAsia="宋体" w:hAnsi="Arial" w:cs="Arial"/>
                <w:color w:val="666666"/>
                <w:sz w:val="21"/>
                <w:szCs w:val="21"/>
              </w:rPr>
              <w:t> About 30 Days after confirm deposit</w:t>
            </w:r>
          </w:p>
        </w:tc>
      </w:tr>
      <w:tr w:rsidR="005010AA" w:rsidRPr="00454A19" w:rsidTr="005010AA">
        <w:trPr>
          <w:trHeight w:val="533"/>
        </w:trPr>
        <w:tc>
          <w:tcPr>
            <w:tcW w:w="0" w:type="auto"/>
            <w:tcBorders>
              <w:top w:val="outset" w:sz="6" w:space="0" w:color="CCCCCC"/>
              <w:left w:val="outset" w:sz="6" w:space="0" w:color="CCCCCC"/>
              <w:bottom w:val="outset" w:sz="6" w:space="0" w:color="CCCCCC"/>
              <w:right w:val="outset" w:sz="6" w:space="0" w:color="CCCCCC"/>
            </w:tcBorders>
            <w:vAlign w:val="center"/>
            <w:hideMark/>
          </w:tcPr>
          <w:p w:rsidR="005010AA" w:rsidRPr="00454A19" w:rsidRDefault="005010AA" w:rsidP="005010AA">
            <w:pPr>
              <w:adjustRightInd/>
              <w:snapToGrid/>
              <w:spacing w:after="0"/>
              <w:rPr>
                <w:rFonts w:ascii="Arial" w:eastAsia="宋体" w:hAnsi="Arial" w:cs="Arial"/>
                <w:color w:val="666666"/>
                <w:sz w:val="18"/>
                <w:szCs w:val="18"/>
              </w:rPr>
            </w:pPr>
            <w:r w:rsidRPr="00454A19">
              <w:rPr>
                <w:rFonts w:ascii="Arial" w:eastAsia="宋体" w:hAnsi="Arial" w:cs="Arial"/>
                <w:b/>
                <w:bCs/>
                <w:color w:val="666666"/>
                <w:sz w:val="21"/>
              </w:rPr>
              <w:t> Certification</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5010AA" w:rsidRPr="00454A19" w:rsidRDefault="005010AA" w:rsidP="005010AA">
            <w:pPr>
              <w:adjustRightInd/>
              <w:snapToGrid/>
              <w:spacing w:after="0"/>
              <w:rPr>
                <w:rFonts w:ascii="Arial" w:eastAsia="宋体" w:hAnsi="Arial" w:cs="Arial"/>
                <w:color w:val="666666"/>
                <w:sz w:val="18"/>
                <w:szCs w:val="18"/>
              </w:rPr>
            </w:pPr>
            <w:r w:rsidRPr="00454A19">
              <w:rPr>
                <w:rFonts w:ascii="Arial" w:eastAsia="宋体" w:hAnsi="Arial" w:cs="Arial"/>
                <w:color w:val="666666"/>
                <w:sz w:val="21"/>
                <w:szCs w:val="21"/>
              </w:rPr>
              <w:t> ISO9001, MSDS, CE, BV, TUV, SGS</w:t>
            </w:r>
          </w:p>
        </w:tc>
      </w:tr>
      <w:tr w:rsidR="005010AA" w:rsidRPr="00454A19" w:rsidTr="005010AA">
        <w:trPr>
          <w:trHeight w:val="502"/>
        </w:trPr>
        <w:tc>
          <w:tcPr>
            <w:tcW w:w="0" w:type="auto"/>
            <w:tcBorders>
              <w:top w:val="outset" w:sz="6" w:space="0" w:color="CCCCCC"/>
              <w:left w:val="outset" w:sz="6" w:space="0" w:color="CCCCCC"/>
              <w:bottom w:val="outset" w:sz="6" w:space="0" w:color="CCCCCC"/>
              <w:right w:val="outset" w:sz="6" w:space="0" w:color="CCCCCC"/>
            </w:tcBorders>
            <w:vAlign w:val="center"/>
            <w:hideMark/>
          </w:tcPr>
          <w:p w:rsidR="005010AA" w:rsidRPr="00454A19" w:rsidRDefault="005010AA" w:rsidP="005010AA">
            <w:pPr>
              <w:adjustRightInd/>
              <w:snapToGrid/>
              <w:spacing w:after="0"/>
              <w:rPr>
                <w:rFonts w:ascii="Arial" w:eastAsia="宋体" w:hAnsi="Arial" w:cs="Arial"/>
                <w:color w:val="666666"/>
                <w:sz w:val="18"/>
                <w:szCs w:val="18"/>
              </w:rPr>
            </w:pPr>
            <w:r w:rsidRPr="00454A19">
              <w:rPr>
                <w:rFonts w:ascii="Arial" w:eastAsia="宋体" w:hAnsi="Arial" w:cs="Arial"/>
                <w:b/>
                <w:bCs/>
                <w:color w:val="666666"/>
                <w:sz w:val="21"/>
              </w:rPr>
              <w:t> Place of Origin</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5010AA" w:rsidRPr="00454A19" w:rsidRDefault="005010AA" w:rsidP="005010AA">
            <w:pPr>
              <w:adjustRightInd/>
              <w:snapToGrid/>
              <w:spacing w:after="0"/>
              <w:rPr>
                <w:rFonts w:ascii="Arial" w:eastAsia="宋体" w:hAnsi="Arial" w:cs="Arial"/>
                <w:color w:val="666666"/>
                <w:sz w:val="18"/>
                <w:szCs w:val="18"/>
              </w:rPr>
            </w:pPr>
            <w:r w:rsidRPr="00454A19">
              <w:rPr>
                <w:rFonts w:ascii="Arial" w:eastAsia="宋体" w:hAnsi="Arial" w:cs="Arial"/>
                <w:color w:val="666666"/>
                <w:sz w:val="21"/>
                <w:szCs w:val="21"/>
              </w:rPr>
              <w:t> Shenzhen, China</w:t>
            </w:r>
          </w:p>
        </w:tc>
      </w:tr>
    </w:tbl>
    <w:p w:rsidR="006F2194" w:rsidRPr="00454A19" w:rsidRDefault="006F2194" w:rsidP="00D31D50">
      <w:pPr>
        <w:spacing w:line="220" w:lineRule="atLeast"/>
        <w:rPr>
          <w:rFonts w:ascii="Arial" w:hAnsi="Arial" w:cs="Arial"/>
        </w:rPr>
      </w:pPr>
    </w:p>
    <w:p w:rsidR="00863DA9" w:rsidRPr="00454A19" w:rsidRDefault="0001699D" w:rsidP="00D31D50">
      <w:pPr>
        <w:spacing w:line="220" w:lineRule="atLeast"/>
        <w:rPr>
          <w:rFonts w:ascii="Arial" w:hAnsi="Arial" w:cs="Arial"/>
        </w:rPr>
      </w:pPr>
      <w:r w:rsidRPr="00454A19">
        <w:rPr>
          <w:rFonts w:ascii="Arial" w:hAnsi="Arial" w:cs="Arial"/>
          <w:noProof/>
        </w:rPr>
        <w:drawing>
          <wp:inline distT="0" distB="0" distL="0" distR="0">
            <wp:extent cx="5838825" cy="4381500"/>
            <wp:effectExtent l="19050" t="0" r="9525" b="0"/>
            <wp:docPr id="5" name="图片 1" descr="E:\BDiR 各页面资料\2. Portfolio\1. 体育设施\5. 羽毛球场\Tensile-Strucutre-for-Badminton-Court-Covers-Roofing-Sha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DiR 各页面资料\2. Portfolio\1. 体育设施\5. 羽毛球场\Tensile-Strucutre-for-Badminton-Court-Covers-Roofing-Shade-1.jpg"/>
                    <pic:cNvPicPr>
                      <a:picLocks noChangeAspect="1" noChangeArrowheads="1"/>
                    </pic:cNvPicPr>
                  </pic:nvPicPr>
                  <pic:blipFill>
                    <a:blip r:embed="rId4" cstate="print"/>
                    <a:srcRect/>
                    <a:stretch>
                      <a:fillRect/>
                    </a:stretch>
                  </pic:blipFill>
                  <pic:spPr bwMode="auto">
                    <a:xfrm>
                      <a:off x="0" y="0"/>
                      <a:ext cx="5838825" cy="4381500"/>
                    </a:xfrm>
                    <a:prstGeom prst="rect">
                      <a:avLst/>
                    </a:prstGeom>
                    <a:noFill/>
                    <a:ln w="9525">
                      <a:noFill/>
                      <a:miter lim="800000"/>
                      <a:headEnd/>
                      <a:tailEnd/>
                    </a:ln>
                  </pic:spPr>
                </pic:pic>
              </a:graphicData>
            </a:graphic>
          </wp:inline>
        </w:drawing>
      </w:r>
    </w:p>
    <w:p w:rsidR="00863DA9" w:rsidRPr="00454A19" w:rsidRDefault="00454A19" w:rsidP="00E535F6">
      <w:pPr>
        <w:spacing w:line="220" w:lineRule="atLeast"/>
        <w:rPr>
          <w:rFonts w:ascii="Arial" w:hAnsi="Arial" w:cs="Arial"/>
        </w:rPr>
      </w:pPr>
      <w:r w:rsidRPr="00454A19">
        <w:rPr>
          <w:rFonts w:ascii="Arial" w:hAnsi="Arial" w:cs="Arial"/>
          <w:noProof/>
        </w:rPr>
        <w:lastRenderedPageBreak/>
        <w:drawing>
          <wp:inline distT="0" distB="0" distL="0" distR="0">
            <wp:extent cx="5638800" cy="4231399"/>
            <wp:effectExtent l="19050" t="0" r="0" b="0"/>
            <wp:docPr id="1" name="图片 1" descr="E:\BDiR 各页面资料\2. Portfolio\1 - 新水印 - 后\1. 体育设施\5. 羽毛球场\Tensile-Strucutre-for-Badminton-Court-Covers-Roofing-Sha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DiR 各页面资料\2. Portfolio\1 - 新水印 - 后\1. 体育设施\5. 羽毛球场\Tensile-Strucutre-for-Badminton-Court-Covers-Roofing-Shade-8.jpg"/>
                    <pic:cNvPicPr>
                      <a:picLocks noChangeAspect="1" noChangeArrowheads="1"/>
                    </pic:cNvPicPr>
                  </pic:nvPicPr>
                  <pic:blipFill>
                    <a:blip r:embed="rId5" cstate="print"/>
                    <a:srcRect/>
                    <a:stretch>
                      <a:fillRect/>
                    </a:stretch>
                  </pic:blipFill>
                  <pic:spPr bwMode="auto">
                    <a:xfrm>
                      <a:off x="0" y="0"/>
                      <a:ext cx="5638800" cy="4231399"/>
                    </a:xfrm>
                    <a:prstGeom prst="rect">
                      <a:avLst/>
                    </a:prstGeom>
                    <a:noFill/>
                    <a:ln w="9525">
                      <a:noFill/>
                      <a:miter lim="800000"/>
                      <a:headEnd/>
                      <a:tailEnd/>
                    </a:ln>
                  </pic:spPr>
                </pic:pic>
              </a:graphicData>
            </a:graphic>
          </wp:inline>
        </w:drawing>
      </w:r>
    </w:p>
    <w:p w:rsidR="00454A19" w:rsidRPr="00454A19" w:rsidRDefault="00454A19" w:rsidP="00E535F6">
      <w:pPr>
        <w:spacing w:line="220" w:lineRule="atLeast"/>
        <w:rPr>
          <w:rFonts w:ascii="Arial" w:hAnsi="Arial" w:cs="Arial"/>
        </w:rPr>
      </w:pPr>
      <w:r w:rsidRPr="00454A19">
        <w:rPr>
          <w:rFonts w:ascii="Arial" w:hAnsi="Arial" w:cs="Arial"/>
          <w:noProof/>
        </w:rPr>
        <w:drawing>
          <wp:inline distT="0" distB="0" distL="0" distR="0">
            <wp:extent cx="2790825" cy="2094258"/>
            <wp:effectExtent l="19050" t="0" r="9525" b="0"/>
            <wp:docPr id="2" name="图片 2" descr="E:\BDiR 各页面资料\2. Portfolio\1 - 新水印 - 后\1. 体育设施\5. 羽毛球场\Tensile-Strucutre-for-Badminton-Court-Covers-Roofing-Shad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BDiR 各页面资料\2. Portfolio\1 - 新水印 - 后\1. 体育设施\5. 羽毛球场\Tensile-Strucutre-for-Badminton-Court-Covers-Roofing-Shade-14.jpg"/>
                    <pic:cNvPicPr>
                      <a:picLocks noChangeAspect="1" noChangeArrowheads="1"/>
                    </pic:cNvPicPr>
                  </pic:nvPicPr>
                  <pic:blipFill>
                    <a:blip r:embed="rId6" cstate="print"/>
                    <a:srcRect/>
                    <a:stretch>
                      <a:fillRect/>
                    </a:stretch>
                  </pic:blipFill>
                  <pic:spPr bwMode="auto">
                    <a:xfrm>
                      <a:off x="0" y="0"/>
                      <a:ext cx="2790825" cy="2094258"/>
                    </a:xfrm>
                    <a:prstGeom prst="rect">
                      <a:avLst/>
                    </a:prstGeom>
                    <a:noFill/>
                    <a:ln w="9525">
                      <a:noFill/>
                      <a:miter lim="800000"/>
                      <a:headEnd/>
                      <a:tailEnd/>
                    </a:ln>
                  </pic:spPr>
                </pic:pic>
              </a:graphicData>
            </a:graphic>
          </wp:inline>
        </w:drawing>
      </w:r>
      <w:r w:rsidRPr="00454A19">
        <w:rPr>
          <w:rFonts w:ascii="Arial" w:hAnsi="Arial" w:cs="Arial"/>
          <w:noProof/>
        </w:rPr>
        <w:drawing>
          <wp:inline distT="0" distB="0" distL="0" distR="0">
            <wp:extent cx="2767096" cy="2076450"/>
            <wp:effectExtent l="19050" t="0" r="0" b="0"/>
            <wp:docPr id="3" name="图片 3" descr="E:\BDiR 各页面资料\2. Portfolio\1 - 新水印 - 后\1. 体育设施\5. 羽毛球场\Tensile-Strucutre-for-Badminton-Court-Covers-Roofing-Shad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BDiR 各页面资料\2. Portfolio\1 - 新水印 - 后\1. 体育设施\5. 羽毛球场\Tensile-Strucutre-for-Badminton-Court-Covers-Roofing-Shade-16.jpg"/>
                    <pic:cNvPicPr>
                      <a:picLocks noChangeAspect="1" noChangeArrowheads="1"/>
                    </pic:cNvPicPr>
                  </pic:nvPicPr>
                  <pic:blipFill>
                    <a:blip r:embed="rId7" cstate="print"/>
                    <a:srcRect/>
                    <a:stretch>
                      <a:fillRect/>
                    </a:stretch>
                  </pic:blipFill>
                  <pic:spPr bwMode="auto">
                    <a:xfrm>
                      <a:off x="0" y="0"/>
                      <a:ext cx="2767096" cy="2076450"/>
                    </a:xfrm>
                    <a:prstGeom prst="rect">
                      <a:avLst/>
                    </a:prstGeom>
                    <a:noFill/>
                    <a:ln w="9525">
                      <a:noFill/>
                      <a:miter lim="800000"/>
                      <a:headEnd/>
                      <a:tailEnd/>
                    </a:ln>
                  </pic:spPr>
                </pic:pic>
              </a:graphicData>
            </a:graphic>
          </wp:inline>
        </w:drawing>
      </w:r>
    </w:p>
    <w:p w:rsidR="00287A88" w:rsidRPr="00454A19" w:rsidRDefault="00287A88" w:rsidP="00E535F6">
      <w:pPr>
        <w:spacing w:line="220" w:lineRule="atLeast"/>
        <w:rPr>
          <w:rFonts w:ascii="Arial" w:hAnsi="Arial" w:cs="Arial"/>
        </w:rPr>
      </w:pPr>
    </w:p>
    <w:p w:rsidR="00454A19" w:rsidRPr="00454A19" w:rsidRDefault="00454A19" w:rsidP="00454A19">
      <w:pPr>
        <w:adjustRightInd/>
        <w:snapToGrid/>
        <w:spacing w:after="0"/>
        <w:rPr>
          <w:rFonts w:ascii="Arial" w:hAnsi="Arial" w:cs="Arial"/>
          <w:color w:val="000000"/>
          <w:sz w:val="53"/>
          <w:szCs w:val="53"/>
        </w:rPr>
      </w:pPr>
      <w:r w:rsidRPr="00454A19">
        <w:rPr>
          <w:rFonts w:ascii="Arial" w:hAnsi="Arial" w:cs="Arial"/>
          <w:color w:val="666666"/>
          <w:sz w:val="21"/>
          <w:szCs w:val="21"/>
        </w:rPr>
        <w:t>Badminton is typically played indoors because wind can affect the flight of the shuttlecock. So the Badminton court cover is very important. </w:t>
      </w:r>
    </w:p>
    <w:p w:rsidR="00454A19" w:rsidRPr="00454A19" w:rsidRDefault="00454A19" w:rsidP="00454A19">
      <w:pPr>
        <w:adjustRightInd/>
        <w:snapToGrid/>
        <w:spacing w:after="0"/>
        <w:rPr>
          <w:rFonts w:ascii="Arial" w:hAnsi="Arial" w:cs="Arial"/>
          <w:color w:val="000000"/>
          <w:sz w:val="53"/>
          <w:szCs w:val="53"/>
        </w:rPr>
      </w:pPr>
    </w:p>
    <w:p w:rsidR="00454A19" w:rsidRPr="00454A19" w:rsidRDefault="00454A19" w:rsidP="00454A19">
      <w:pPr>
        <w:adjustRightInd/>
        <w:snapToGrid/>
        <w:spacing w:after="0"/>
        <w:rPr>
          <w:rFonts w:ascii="Arial" w:hAnsi="Arial" w:cs="Arial"/>
          <w:color w:val="000000"/>
          <w:sz w:val="53"/>
          <w:szCs w:val="53"/>
        </w:rPr>
      </w:pPr>
      <w:r w:rsidRPr="00454A19">
        <w:rPr>
          <w:rFonts w:ascii="Arial" w:hAnsi="Arial" w:cs="Arial"/>
          <w:color w:val="666666"/>
          <w:sz w:val="21"/>
          <w:szCs w:val="21"/>
        </w:rPr>
        <w:t>Badminton court tensile structure will provide shade in the sunny months and shelter in the rainy months. They can be active all year and all weather playing space for the students and teaching staff. Besides, Badminton court roofing sheds are windproof, snow proof, rainproof, fireproof, shockproof. </w:t>
      </w:r>
    </w:p>
    <w:p w:rsidR="00454A19" w:rsidRPr="00454A19" w:rsidRDefault="00454A19" w:rsidP="00454A19">
      <w:pPr>
        <w:adjustRightInd/>
        <w:snapToGrid/>
        <w:spacing w:after="0"/>
        <w:rPr>
          <w:rFonts w:ascii="Arial" w:hAnsi="Arial" w:cs="Arial"/>
          <w:color w:val="000000"/>
          <w:sz w:val="53"/>
          <w:szCs w:val="53"/>
        </w:rPr>
      </w:pPr>
    </w:p>
    <w:p w:rsidR="00454A19" w:rsidRPr="00454A19" w:rsidRDefault="00454A19" w:rsidP="00454A19">
      <w:pPr>
        <w:adjustRightInd/>
        <w:snapToGrid/>
        <w:spacing w:after="0"/>
        <w:rPr>
          <w:rFonts w:ascii="Arial" w:hAnsi="Arial" w:cs="Arial"/>
          <w:color w:val="000000"/>
          <w:sz w:val="53"/>
          <w:szCs w:val="53"/>
        </w:rPr>
      </w:pPr>
      <w:r w:rsidRPr="00454A19">
        <w:rPr>
          <w:rFonts w:ascii="Arial" w:hAnsi="Arial" w:cs="Arial"/>
          <w:color w:val="666666"/>
          <w:sz w:val="21"/>
          <w:szCs w:val="21"/>
        </w:rPr>
        <w:t>We can provide an affordable alternative to permanent constructions for indoor badminton courts. We can help you to enhance your offering with the addition of all-weather badminton courts, or upgrade existing construction with brand new covers. </w:t>
      </w:r>
    </w:p>
    <w:p w:rsidR="00454A19" w:rsidRPr="00454A19" w:rsidRDefault="00454A19" w:rsidP="00454A19">
      <w:pPr>
        <w:adjustRightInd/>
        <w:snapToGrid/>
        <w:spacing w:after="0"/>
        <w:rPr>
          <w:rFonts w:ascii="Arial" w:hAnsi="Arial" w:cs="Arial"/>
          <w:color w:val="000000"/>
          <w:sz w:val="53"/>
          <w:szCs w:val="53"/>
        </w:rPr>
      </w:pPr>
      <w:r w:rsidRPr="00454A19">
        <w:rPr>
          <w:rFonts w:ascii="Arial" w:hAnsi="Arial" w:cs="Arial"/>
          <w:color w:val="666666"/>
          <w:sz w:val="21"/>
          <w:szCs w:val="21"/>
        </w:rPr>
        <w:t>  </w:t>
      </w:r>
    </w:p>
    <w:p w:rsidR="00454A19" w:rsidRPr="00454A19" w:rsidRDefault="00454A19" w:rsidP="00454A19">
      <w:pPr>
        <w:adjustRightInd/>
        <w:snapToGrid/>
        <w:spacing w:after="0"/>
        <w:rPr>
          <w:rFonts w:ascii="Arial" w:hAnsi="Arial" w:cs="Arial"/>
          <w:color w:val="000000"/>
          <w:sz w:val="53"/>
          <w:szCs w:val="53"/>
        </w:rPr>
      </w:pPr>
      <w:r w:rsidRPr="00454A19">
        <w:rPr>
          <w:rFonts w:ascii="Arial" w:hAnsi="Arial" w:cs="Arial"/>
          <w:color w:val="666666"/>
          <w:sz w:val="21"/>
          <w:szCs w:val="21"/>
        </w:rPr>
        <w:lastRenderedPageBreak/>
        <w:t>We can also provide a covered structure to your exact specifications and design badminton courts cover for you, including install lights and nets. </w:t>
      </w:r>
    </w:p>
    <w:p w:rsidR="00454A19" w:rsidRPr="00454A19" w:rsidRDefault="00454A19" w:rsidP="00454A19">
      <w:pPr>
        <w:adjustRightInd/>
        <w:snapToGrid/>
        <w:spacing w:after="0"/>
        <w:rPr>
          <w:rFonts w:ascii="Arial" w:hAnsi="Arial" w:cs="Arial"/>
          <w:color w:val="000000"/>
          <w:sz w:val="53"/>
          <w:szCs w:val="53"/>
        </w:rPr>
      </w:pPr>
    </w:p>
    <w:p w:rsidR="00454A19" w:rsidRPr="00454A19" w:rsidRDefault="00454A19" w:rsidP="00454A19">
      <w:pPr>
        <w:adjustRightInd/>
        <w:snapToGrid/>
        <w:spacing w:after="0"/>
        <w:rPr>
          <w:rFonts w:ascii="Arial" w:hAnsi="Arial" w:cs="Arial"/>
          <w:color w:val="000000"/>
          <w:sz w:val="53"/>
          <w:szCs w:val="53"/>
        </w:rPr>
      </w:pPr>
      <w:r w:rsidRPr="00454A19">
        <w:rPr>
          <w:rFonts w:ascii="Arial" w:hAnsi="Arial" w:cs="Arial"/>
          <w:b/>
          <w:bCs/>
          <w:color w:val="666666"/>
          <w:sz w:val="21"/>
        </w:rPr>
        <w:t>Badminton Court Tensile Structures Advantages: </w:t>
      </w:r>
    </w:p>
    <w:p w:rsidR="00454A19" w:rsidRPr="00454A19" w:rsidRDefault="00454A19" w:rsidP="00454A19">
      <w:pPr>
        <w:adjustRightInd/>
        <w:snapToGrid/>
        <w:spacing w:after="0"/>
        <w:rPr>
          <w:rFonts w:ascii="Arial" w:hAnsi="Arial" w:cs="Arial"/>
          <w:color w:val="000000"/>
          <w:sz w:val="53"/>
          <w:szCs w:val="53"/>
        </w:rPr>
      </w:pPr>
    </w:p>
    <w:p w:rsidR="00454A19" w:rsidRPr="00454A19" w:rsidRDefault="00454A19" w:rsidP="00454A19">
      <w:pPr>
        <w:adjustRightInd/>
        <w:snapToGrid/>
        <w:spacing w:after="0"/>
        <w:rPr>
          <w:rFonts w:ascii="Arial" w:hAnsi="Arial" w:cs="Arial"/>
          <w:color w:val="000000"/>
          <w:sz w:val="53"/>
          <w:szCs w:val="53"/>
        </w:rPr>
      </w:pPr>
      <w:r w:rsidRPr="00454A19">
        <w:rPr>
          <w:rFonts w:ascii="Arial" w:hAnsi="Arial" w:cs="Arial"/>
          <w:color w:val="666666"/>
          <w:sz w:val="21"/>
          <w:szCs w:val="21"/>
        </w:rPr>
        <w:t>1. Artistic: Give full play to the architect's imagination and reflect the mechanical beauty of architecture. </w:t>
      </w:r>
    </w:p>
    <w:p w:rsidR="00454A19" w:rsidRPr="00454A19" w:rsidRDefault="00454A19" w:rsidP="00454A19">
      <w:pPr>
        <w:adjustRightInd/>
        <w:snapToGrid/>
        <w:spacing w:after="0"/>
        <w:rPr>
          <w:rFonts w:ascii="Arial" w:hAnsi="Arial" w:cs="Arial"/>
          <w:color w:val="000000"/>
          <w:sz w:val="53"/>
          <w:szCs w:val="53"/>
        </w:rPr>
      </w:pPr>
      <w:r w:rsidRPr="00454A19">
        <w:rPr>
          <w:rFonts w:ascii="Arial" w:hAnsi="Arial" w:cs="Arial"/>
          <w:color w:val="666666"/>
          <w:sz w:val="21"/>
          <w:szCs w:val="21"/>
        </w:rPr>
        <w:t>2. Economical: Because membrane has a certain light transmittance, lighting intensity and time can be reduced during the day, It's a great way to save energy. At the same time, gorgeous landscape can also achieve good advertising and publicity benefits. </w:t>
      </w:r>
    </w:p>
    <w:p w:rsidR="00454A19" w:rsidRPr="00454A19" w:rsidRDefault="00454A19" w:rsidP="00454A19">
      <w:pPr>
        <w:adjustRightInd/>
        <w:snapToGrid/>
        <w:spacing w:after="0"/>
        <w:rPr>
          <w:rFonts w:ascii="Arial" w:hAnsi="Arial" w:cs="Arial"/>
          <w:color w:val="000000"/>
          <w:sz w:val="53"/>
          <w:szCs w:val="53"/>
        </w:rPr>
      </w:pPr>
      <w:r w:rsidRPr="00454A19">
        <w:rPr>
          <w:rFonts w:ascii="Arial" w:hAnsi="Arial" w:cs="Arial"/>
          <w:color w:val="666666"/>
          <w:sz w:val="21"/>
          <w:szCs w:val="21"/>
        </w:rPr>
        <w:t>3. Large span: Badminton court tensile structures can fundamentally overcome the difficulties encountered by traditional structures in large-span (unsupported) constructions, creating a huge unobstructed visual space and efficaciously increasing the space usage area. </w:t>
      </w:r>
    </w:p>
    <w:p w:rsidR="00454A19" w:rsidRPr="00454A19" w:rsidRDefault="00454A19" w:rsidP="00454A19">
      <w:pPr>
        <w:adjustRightInd/>
        <w:snapToGrid/>
        <w:spacing w:after="0"/>
        <w:rPr>
          <w:rFonts w:ascii="Arial" w:hAnsi="Arial" w:cs="Arial"/>
          <w:color w:val="000000"/>
          <w:sz w:val="53"/>
          <w:szCs w:val="53"/>
        </w:rPr>
      </w:pPr>
      <w:r w:rsidRPr="00454A19">
        <w:rPr>
          <w:rFonts w:ascii="Arial" w:hAnsi="Arial" w:cs="Arial"/>
          <w:color w:val="666666"/>
          <w:sz w:val="21"/>
          <w:szCs w:val="21"/>
        </w:rPr>
        <w:t>4. Self-cleaning: PVC / PVDF membrane have a good self-cleaning function, while ensuring the service life of the construction. </w:t>
      </w:r>
    </w:p>
    <w:p w:rsidR="00454A19" w:rsidRPr="00454A19" w:rsidRDefault="00454A19" w:rsidP="00454A19">
      <w:pPr>
        <w:adjustRightInd/>
        <w:snapToGrid/>
        <w:spacing w:after="0"/>
        <w:rPr>
          <w:rFonts w:ascii="Arial" w:hAnsi="Arial" w:cs="Arial"/>
          <w:color w:val="000000"/>
          <w:sz w:val="53"/>
          <w:szCs w:val="53"/>
        </w:rPr>
      </w:pPr>
      <w:r w:rsidRPr="00454A19">
        <w:rPr>
          <w:rFonts w:ascii="Arial" w:hAnsi="Arial" w:cs="Arial"/>
          <w:color w:val="666666"/>
          <w:sz w:val="21"/>
          <w:szCs w:val="21"/>
        </w:rPr>
        <w:t>5. Short construction period: With proper construction methodologies in place by design-build specialty contractors for tensile architecture, installation of tension membrane structures are often faster and more cost-function in comparison to traditional construction projects. </w:t>
      </w:r>
    </w:p>
    <w:p w:rsidR="00BC1705" w:rsidRPr="00454A19" w:rsidRDefault="00BC1705" w:rsidP="00454A19">
      <w:pPr>
        <w:spacing w:line="220" w:lineRule="atLeast"/>
        <w:rPr>
          <w:rFonts w:ascii="Arial" w:hAnsi="Arial" w:cs="Arial"/>
        </w:rPr>
      </w:pPr>
    </w:p>
    <w:sectPr w:rsidR="00BC1705" w:rsidRPr="00454A19" w:rsidSect="0001699D">
      <w:pgSz w:w="11906" w:h="16838"/>
      <w:pgMar w:top="1134" w:right="1274" w:bottom="993"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compat>
    <w:useFELayout/>
  </w:compat>
  <w:rsids>
    <w:rsidRoot w:val="00D31D50"/>
    <w:rsid w:val="0001699D"/>
    <w:rsid w:val="000B552A"/>
    <w:rsid w:val="0011332C"/>
    <w:rsid w:val="001C6A30"/>
    <w:rsid w:val="00287A88"/>
    <w:rsid w:val="002F103F"/>
    <w:rsid w:val="00323B43"/>
    <w:rsid w:val="003D37D8"/>
    <w:rsid w:val="00426133"/>
    <w:rsid w:val="004358AB"/>
    <w:rsid w:val="00454A19"/>
    <w:rsid w:val="005010AA"/>
    <w:rsid w:val="006F2194"/>
    <w:rsid w:val="007D3524"/>
    <w:rsid w:val="00863DA9"/>
    <w:rsid w:val="008B75DE"/>
    <w:rsid w:val="008B7726"/>
    <w:rsid w:val="0099186F"/>
    <w:rsid w:val="00BC1705"/>
    <w:rsid w:val="00C47A09"/>
    <w:rsid w:val="00D31D50"/>
    <w:rsid w:val="00E535F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paragraph" w:styleId="1">
    <w:name w:val="heading 1"/>
    <w:basedOn w:val="a"/>
    <w:link w:val="1Char"/>
    <w:uiPriority w:val="9"/>
    <w:qFormat/>
    <w:rsid w:val="006F2194"/>
    <w:pPr>
      <w:adjustRightInd/>
      <w:snapToGrid/>
      <w:spacing w:before="100" w:beforeAutospacing="1" w:after="100" w:afterAutospacing="1"/>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6F2194"/>
    <w:rPr>
      <w:rFonts w:ascii="宋体" w:eastAsia="宋体" w:hAnsi="宋体" w:cs="宋体"/>
      <w:b/>
      <w:bCs/>
      <w:kern w:val="36"/>
      <w:sz w:val="48"/>
      <w:szCs w:val="48"/>
    </w:rPr>
  </w:style>
  <w:style w:type="paragraph" w:styleId="a3">
    <w:name w:val="Document Map"/>
    <w:basedOn w:val="a"/>
    <w:link w:val="Char"/>
    <w:uiPriority w:val="99"/>
    <w:semiHidden/>
    <w:unhideWhenUsed/>
    <w:rsid w:val="006F2194"/>
    <w:rPr>
      <w:rFonts w:ascii="宋体" w:eastAsia="宋体"/>
      <w:sz w:val="18"/>
      <w:szCs w:val="18"/>
    </w:rPr>
  </w:style>
  <w:style w:type="character" w:customStyle="1" w:styleId="Char">
    <w:name w:val="文档结构图 Char"/>
    <w:basedOn w:val="a0"/>
    <w:link w:val="a3"/>
    <w:uiPriority w:val="99"/>
    <w:semiHidden/>
    <w:rsid w:val="006F2194"/>
    <w:rPr>
      <w:rFonts w:ascii="宋体" w:eastAsia="宋体" w:hAnsi="Tahoma"/>
      <w:sz w:val="18"/>
      <w:szCs w:val="18"/>
    </w:rPr>
  </w:style>
  <w:style w:type="character" w:styleId="a4">
    <w:name w:val="Strong"/>
    <w:basedOn w:val="a0"/>
    <w:uiPriority w:val="22"/>
    <w:qFormat/>
    <w:rsid w:val="00863DA9"/>
    <w:rPr>
      <w:b/>
      <w:bCs/>
    </w:rPr>
  </w:style>
  <w:style w:type="paragraph" w:styleId="a5">
    <w:name w:val="Balloon Text"/>
    <w:basedOn w:val="a"/>
    <w:link w:val="Char0"/>
    <w:uiPriority w:val="99"/>
    <w:semiHidden/>
    <w:unhideWhenUsed/>
    <w:rsid w:val="00863DA9"/>
    <w:pPr>
      <w:spacing w:after="0"/>
    </w:pPr>
    <w:rPr>
      <w:sz w:val="18"/>
      <w:szCs w:val="18"/>
    </w:rPr>
  </w:style>
  <w:style w:type="character" w:customStyle="1" w:styleId="Char0">
    <w:name w:val="批注框文本 Char"/>
    <w:basedOn w:val="a0"/>
    <w:link w:val="a5"/>
    <w:uiPriority w:val="99"/>
    <w:semiHidden/>
    <w:rsid w:val="00863DA9"/>
    <w:rPr>
      <w:rFonts w:ascii="Tahoma" w:hAnsi="Tahoma"/>
      <w:sz w:val="18"/>
      <w:szCs w:val="18"/>
    </w:rPr>
  </w:style>
</w:styles>
</file>

<file path=word/webSettings.xml><?xml version="1.0" encoding="utf-8"?>
<w:webSettings xmlns:r="http://schemas.openxmlformats.org/officeDocument/2006/relationships" xmlns:w="http://schemas.openxmlformats.org/wordprocessingml/2006/main">
  <w:divs>
    <w:div w:id="271595505">
      <w:bodyDiv w:val="1"/>
      <w:marLeft w:val="0"/>
      <w:marRight w:val="0"/>
      <w:marTop w:val="0"/>
      <w:marBottom w:val="0"/>
      <w:divBdr>
        <w:top w:val="none" w:sz="0" w:space="0" w:color="auto"/>
        <w:left w:val="none" w:sz="0" w:space="0" w:color="auto"/>
        <w:bottom w:val="none" w:sz="0" w:space="0" w:color="auto"/>
        <w:right w:val="none" w:sz="0" w:space="0" w:color="auto"/>
      </w:divBdr>
    </w:div>
    <w:div w:id="375158497">
      <w:bodyDiv w:val="1"/>
      <w:marLeft w:val="0"/>
      <w:marRight w:val="0"/>
      <w:marTop w:val="0"/>
      <w:marBottom w:val="0"/>
      <w:divBdr>
        <w:top w:val="none" w:sz="0" w:space="0" w:color="auto"/>
        <w:left w:val="none" w:sz="0" w:space="0" w:color="auto"/>
        <w:bottom w:val="none" w:sz="0" w:space="0" w:color="auto"/>
        <w:right w:val="none" w:sz="0" w:space="0" w:color="auto"/>
      </w:divBdr>
    </w:div>
    <w:div w:id="388382943">
      <w:bodyDiv w:val="1"/>
      <w:marLeft w:val="0"/>
      <w:marRight w:val="0"/>
      <w:marTop w:val="0"/>
      <w:marBottom w:val="0"/>
      <w:divBdr>
        <w:top w:val="none" w:sz="0" w:space="0" w:color="auto"/>
        <w:left w:val="none" w:sz="0" w:space="0" w:color="auto"/>
        <w:bottom w:val="none" w:sz="0" w:space="0" w:color="auto"/>
        <w:right w:val="none" w:sz="0" w:space="0" w:color="auto"/>
      </w:divBdr>
    </w:div>
    <w:div w:id="423770191">
      <w:bodyDiv w:val="1"/>
      <w:marLeft w:val="0"/>
      <w:marRight w:val="0"/>
      <w:marTop w:val="0"/>
      <w:marBottom w:val="0"/>
      <w:divBdr>
        <w:top w:val="none" w:sz="0" w:space="0" w:color="auto"/>
        <w:left w:val="none" w:sz="0" w:space="0" w:color="auto"/>
        <w:bottom w:val="none" w:sz="0" w:space="0" w:color="auto"/>
        <w:right w:val="none" w:sz="0" w:space="0" w:color="auto"/>
      </w:divBdr>
      <w:divsChild>
        <w:div w:id="272522473">
          <w:marLeft w:val="0"/>
          <w:marRight w:val="0"/>
          <w:marTop w:val="0"/>
          <w:marBottom w:val="0"/>
          <w:divBdr>
            <w:top w:val="none" w:sz="0" w:space="0" w:color="auto"/>
            <w:left w:val="none" w:sz="0" w:space="0" w:color="auto"/>
            <w:bottom w:val="none" w:sz="0" w:space="0" w:color="auto"/>
            <w:right w:val="none" w:sz="0" w:space="0" w:color="auto"/>
          </w:divBdr>
        </w:div>
        <w:div w:id="1745449473">
          <w:marLeft w:val="0"/>
          <w:marRight w:val="0"/>
          <w:marTop w:val="0"/>
          <w:marBottom w:val="0"/>
          <w:divBdr>
            <w:top w:val="none" w:sz="0" w:space="0" w:color="auto"/>
            <w:left w:val="none" w:sz="0" w:space="0" w:color="auto"/>
            <w:bottom w:val="none" w:sz="0" w:space="0" w:color="auto"/>
            <w:right w:val="none" w:sz="0" w:space="0" w:color="auto"/>
          </w:divBdr>
        </w:div>
        <w:div w:id="1265067041">
          <w:marLeft w:val="0"/>
          <w:marRight w:val="0"/>
          <w:marTop w:val="0"/>
          <w:marBottom w:val="0"/>
          <w:divBdr>
            <w:top w:val="none" w:sz="0" w:space="0" w:color="auto"/>
            <w:left w:val="none" w:sz="0" w:space="0" w:color="auto"/>
            <w:bottom w:val="none" w:sz="0" w:space="0" w:color="auto"/>
            <w:right w:val="none" w:sz="0" w:space="0" w:color="auto"/>
          </w:divBdr>
        </w:div>
        <w:div w:id="1781148864">
          <w:marLeft w:val="0"/>
          <w:marRight w:val="0"/>
          <w:marTop w:val="0"/>
          <w:marBottom w:val="0"/>
          <w:divBdr>
            <w:top w:val="none" w:sz="0" w:space="0" w:color="auto"/>
            <w:left w:val="none" w:sz="0" w:space="0" w:color="auto"/>
            <w:bottom w:val="none" w:sz="0" w:space="0" w:color="auto"/>
            <w:right w:val="none" w:sz="0" w:space="0" w:color="auto"/>
          </w:divBdr>
        </w:div>
        <w:div w:id="1385447236">
          <w:marLeft w:val="0"/>
          <w:marRight w:val="0"/>
          <w:marTop w:val="0"/>
          <w:marBottom w:val="0"/>
          <w:divBdr>
            <w:top w:val="none" w:sz="0" w:space="0" w:color="auto"/>
            <w:left w:val="none" w:sz="0" w:space="0" w:color="auto"/>
            <w:bottom w:val="none" w:sz="0" w:space="0" w:color="auto"/>
            <w:right w:val="none" w:sz="0" w:space="0" w:color="auto"/>
          </w:divBdr>
        </w:div>
        <w:div w:id="1053233586">
          <w:marLeft w:val="0"/>
          <w:marRight w:val="0"/>
          <w:marTop w:val="0"/>
          <w:marBottom w:val="0"/>
          <w:divBdr>
            <w:top w:val="none" w:sz="0" w:space="0" w:color="auto"/>
            <w:left w:val="none" w:sz="0" w:space="0" w:color="auto"/>
            <w:bottom w:val="none" w:sz="0" w:space="0" w:color="auto"/>
            <w:right w:val="none" w:sz="0" w:space="0" w:color="auto"/>
          </w:divBdr>
        </w:div>
        <w:div w:id="1854806060">
          <w:marLeft w:val="0"/>
          <w:marRight w:val="0"/>
          <w:marTop w:val="0"/>
          <w:marBottom w:val="0"/>
          <w:divBdr>
            <w:top w:val="none" w:sz="0" w:space="0" w:color="auto"/>
            <w:left w:val="none" w:sz="0" w:space="0" w:color="auto"/>
            <w:bottom w:val="none" w:sz="0" w:space="0" w:color="auto"/>
            <w:right w:val="none" w:sz="0" w:space="0" w:color="auto"/>
          </w:divBdr>
        </w:div>
        <w:div w:id="1811097541">
          <w:marLeft w:val="0"/>
          <w:marRight w:val="0"/>
          <w:marTop w:val="0"/>
          <w:marBottom w:val="0"/>
          <w:divBdr>
            <w:top w:val="none" w:sz="0" w:space="0" w:color="auto"/>
            <w:left w:val="none" w:sz="0" w:space="0" w:color="auto"/>
            <w:bottom w:val="none" w:sz="0" w:space="0" w:color="auto"/>
            <w:right w:val="none" w:sz="0" w:space="0" w:color="auto"/>
          </w:divBdr>
        </w:div>
        <w:div w:id="1072780133">
          <w:marLeft w:val="0"/>
          <w:marRight w:val="0"/>
          <w:marTop w:val="0"/>
          <w:marBottom w:val="0"/>
          <w:divBdr>
            <w:top w:val="none" w:sz="0" w:space="0" w:color="auto"/>
            <w:left w:val="none" w:sz="0" w:space="0" w:color="auto"/>
            <w:bottom w:val="none" w:sz="0" w:space="0" w:color="auto"/>
            <w:right w:val="none" w:sz="0" w:space="0" w:color="auto"/>
          </w:divBdr>
        </w:div>
        <w:div w:id="2077969853">
          <w:marLeft w:val="0"/>
          <w:marRight w:val="0"/>
          <w:marTop w:val="0"/>
          <w:marBottom w:val="0"/>
          <w:divBdr>
            <w:top w:val="none" w:sz="0" w:space="0" w:color="auto"/>
            <w:left w:val="none" w:sz="0" w:space="0" w:color="auto"/>
            <w:bottom w:val="none" w:sz="0" w:space="0" w:color="auto"/>
            <w:right w:val="none" w:sz="0" w:space="0" w:color="auto"/>
          </w:divBdr>
        </w:div>
        <w:div w:id="1654481269">
          <w:marLeft w:val="0"/>
          <w:marRight w:val="0"/>
          <w:marTop w:val="0"/>
          <w:marBottom w:val="0"/>
          <w:divBdr>
            <w:top w:val="none" w:sz="0" w:space="0" w:color="auto"/>
            <w:left w:val="none" w:sz="0" w:space="0" w:color="auto"/>
            <w:bottom w:val="none" w:sz="0" w:space="0" w:color="auto"/>
            <w:right w:val="none" w:sz="0" w:space="0" w:color="auto"/>
          </w:divBdr>
        </w:div>
        <w:div w:id="1941990390">
          <w:marLeft w:val="0"/>
          <w:marRight w:val="0"/>
          <w:marTop w:val="0"/>
          <w:marBottom w:val="0"/>
          <w:divBdr>
            <w:top w:val="none" w:sz="0" w:space="0" w:color="auto"/>
            <w:left w:val="none" w:sz="0" w:space="0" w:color="auto"/>
            <w:bottom w:val="none" w:sz="0" w:space="0" w:color="auto"/>
            <w:right w:val="none" w:sz="0" w:space="0" w:color="auto"/>
          </w:divBdr>
        </w:div>
        <w:div w:id="1952592744">
          <w:marLeft w:val="0"/>
          <w:marRight w:val="0"/>
          <w:marTop w:val="0"/>
          <w:marBottom w:val="0"/>
          <w:divBdr>
            <w:top w:val="none" w:sz="0" w:space="0" w:color="auto"/>
            <w:left w:val="none" w:sz="0" w:space="0" w:color="auto"/>
            <w:bottom w:val="none" w:sz="0" w:space="0" w:color="auto"/>
            <w:right w:val="none" w:sz="0" w:space="0" w:color="auto"/>
          </w:divBdr>
        </w:div>
        <w:div w:id="785196873">
          <w:marLeft w:val="0"/>
          <w:marRight w:val="0"/>
          <w:marTop w:val="0"/>
          <w:marBottom w:val="0"/>
          <w:divBdr>
            <w:top w:val="none" w:sz="0" w:space="0" w:color="auto"/>
            <w:left w:val="none" w:sz="0" w:space="0" w:color="auto"/>
            <w:bottom w:val="none" w:sz="0" w:space="0" w:color="auto"/>
            <w:right w:val="none" w:sz="0" w:space="0" w:color="auto"/>
          </w:divBdr>
        </w:div>
        <w:div w:id="1092508074">
          <w:marLeft w:val="0"/>
          <w:marRight w:val="0"/>
          <w:marTop w:val="0"/>
          <w:marBottom w:val="0"/>
          <w:divBdr>
            <w:top w:val="none" w:sz="0" w:space="0" w:color="auto"/>
            <w:left w:val="none" w:sz="0" w:space="0" w:color="auto"/>
            <w:bottom w:val="none" w:sz="0" w:space="0" w:color="auto"/>
            <w:right w:val="none" w:sz="0" w:space="0" w:color="auto"/>
          </w:divBdr>
        </w:div>
        <w:div w:id="1848250603">
          <w:marLeft w:val="0"/>
          <w:marRight w:val="0"/>
          <w:marTop w:val="0"/>
          <w:marBottom w:val="0"/>
          <w:divBdr>
            <w:top w:val="none" w:sz="0" w:space="0" w:color="auto"/>
            <w:left w:val="none" w:sz="0" w:space="0" w:color="auto"/>
            <w:bottom w:val="none" w:sz="0" w:space="0" w:color="auto"/>
            <w:right w:val="none" w:sz="0" w:space="0" w:color="auto"/>
          </w:divBdr>
        </w:div>
      </w:divsChild>
    </w:div>
    <w:div w:id="822742934">
      <w:bodyDiv w:val="1"/>
      <w:marLeft w:val="0"/>
      <w:marRight w:val="0"/>
      <w:marTop w:val="0"/>
      <w:marBottom w:val="0"/>
      <w:divBdr>
        <w:top w:val="none" w:sz="0" w:space="0" w:color="auto"/>
        <w:left w:val="none" w:sz="0" w:space="0" w:color="auto"/>
        <w:bottom w:val="none" w:sz="0" w:space="0" w:color="auto"/>
        <w:right w:val="none" w:sz="0" w:space="0" w:color="auto"/>
      </w:divBdr>
    </w:div>
    <w:div w:id="1959990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378</Words>
  <Characters>2161</Characters>
  <Application>Microsoft Office Word</Application>
  <DocSecurity>0</DocSecurity>
  <Lines>18</Lines>
  <Paragraphs>5</Paragraphs>
  <ScaleCrop>false</ScaleCrop>
  <Company/>
  <LinksUpToDate>false</LinksUpToDate>
  <CharactersWithSpaces>2534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Administrator</cp:lastModifiedBy>
  <cp:revision>26</cp:revision>
  <dcterms:created xsi:type="dcterms:W3CDTF">2008-09-11T17:20:00Z</dcterms:created>
  <dcterms:modified xsi:type="dcterms:W3CDTF">2019-09-19T07:04:00Z</dcterms:modified>
</cp:coreProperties>
</file>